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251141DC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6D0BCEE5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6D0BCEE5" w:rsidR="7C31FB75">
        <w:rPr>
          <w:rFonts w:ascii="Trebuchet MS" w:hAnsi="Trebuchet MS" w:eastAsia="Trebuchet MS" w:cs="Trebuchet MS"/>
          <w:b w:val="1"/>
          <w:bCs w:val="1"/>
          <w:noProof w:val="0"/>
          <w:color w:val="auto"/>
          <w:sz w:val="20"/>
          <w:szCs w:val="20"/>
          <w:lang w:val="es-DO" w:eastAsia="ja-JP" w:bidi="ar-SA"/>
        </w:rPr>
        <w:t>ITLA-CCC-LPN-2026-0002</w:t>
      </w:r>
      <w:r w:rsidRPr="6D0BCEE5" w:rsidR="038CC341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 xml:space="preserve"> </w:t>
      </w:r>
      <w:r w:rsidRPr="6D0BCEE5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 xml:space="preserve">relativo </w:t>
      </w:r>
      <w:r w:rsidRPr="6D0BCEE5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a</w:t>
      </w:r>
      <w:r w:rsidRPr="6D0BCEE5" w:rsidR="4722D356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 xml:space="preserve"> la </w:t>
      </w:r>
      <w:r w:rsidRPr="6D0BCEE5" w:rsidR="76EF7514">
        <w:rPr>
          <w:rFonts w:ascii="Trebuchet MS" w:hAnsi="Trebuchet MS" w:eastAsia="Trebuchet MS" w:cs="Trebuchet MS"/>
          <w:b w:val="1"/>
          <w:bCs w:val="1"/>
          <w:noProof w:val="0"/>
          <w:color w:val="auto"/>
          <w:sz w:val="20"/>
          <w:szCs w:val="20"/>
          <w:lang w:val="es-ES" w:eastAsia="ja-JP" w:bidi="ar-SA"/>
        </w:rPr>
        <w:t>C</w:t>
      </w:r>
      <w:r w:rsidRPr="6D0BCEE5" w:rsidR="76EF7514">
        <w:rPr>
          <w:rFonts w:ascii="Trebuchet MS" w:hAnsi="Trebuchet MS" w:eastAsia="Trebuchet MS" w:cs="Trebuchet MS"/>
          <w:b w:val="1"/>
          <w:bCs w:val="1"/>
          <w:noProof w:val="0"/>
          <w:color w:val="auto"/>
          <w:sz w:val="20"/>
          <w:szCs w:val="20"/>
          <w:lang w:val="es-MX" w:eastAsia="ja-JP" w:bidi="ar-SA"/>
        </w:rPr>
        <w:t>ONTRATACIÓN DE TORNO CNC CON EJES ¨Y¨ y ¨C¨ PARA LA FABRICACIÓN DE COMPONENTES PROTÉSICOS (PROTOSCANNER 3D) DEL INSTITUTO TECNOLÓGICO DE LAS AMERICAS (ITLA)</w:t>
      </w:r>
      <w:r w:rsidRPr="6D0BCEE5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 xml:space="preserve">, </w:t>
      </w:r>
      <w:r w:rsidRPr="6D0BCEE5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l</w:t>
      </w:r>
      <w:r w:rsidRPr="6D0BCEE5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38CC341"/>
    <w:rsid w:val="06A2E9BF"/>
    <w:rsid w:val="121190F8"/>
    <w:rsid w:val="209E1173"/>
    <w:rsid w:val="246D96F6"/>
    <w:rsid w:val="2A16CB8A"/>
    <w:rsid w:val="32D04569"/>
    <w:rsid w:val="3E37CFAA"/>
    <w:rsid w:val="3FBCDC72"/>
    <w:rsid w:val="4722D356"/>
    <w:rsid w:val="47E2D48B"/>
    <w:rsid w:val="4A4337E8"/>
    <w:rsid w:val="54DB2F69"/>
    <w:rsid w:val="58472674"/>
    <w:rsid w:val="6B5347EE"/>
    <w:rsid w:val="6CB3DED3"/>
    <w:rsid w:val="6D0BCEE5"/>
    <w:rsid w:val="70FE4916"/>
    <w:rsid w:val="73BFCE41"/>
    <w:rsid w:val="74AFFDD7"/>
    <w:rsid w:val="74EBFF62"/>
    <w:rsid w:val="76EF7514"/>
    <w:rsid w:val="7B74EC03"/>
    <w:rsid w:val="7BC22E93"/>
    <w:rsid w:val="7C31F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  <w:style w:type="paragraph" w:styleId="Default" w:customStyle="true">
    <w:uiPriority w:val="1"/>
    <w:name w:val="Default"/>
    <w:basedOn w:val="Normal"/>
    <w:rsid w:val="6CB3DED3"/>
    <w:rPr>
      <w:rFonts w:ascii="Calibri Light" w:hAnsi="Calibri Light" w:eastAsia="Calibri" w:cs="Calibri Light" w:asciiTheme="minorAscii" w:hAnsiTheme="minorAscii" w:eastAsiaTheme="minorAscii" w:cstheme="minorBidi"/>
      <w:color w:val="000000" w:themeColor="text1" w:themeTint="FF" w:themeShade="FF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34D2B-8E12-4480-9BE8-007280C7D5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Sharina Javier</lastModifiedBy>
  <revision>13</revision>
  <dcterms:created xsi:type="dcterms:W3CDTF">2024-10-17T19:11:00.0000000Z</dcterms:created>
  <dcterms:modified xsi:type="dcterms:W3CDTF">2026-08-26T23:00:27.7456957Z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