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8C038ED" w14:textId="77777777" w:rsidR="00AA5974" w:rsidRDefault="00AA5974" w:rsidP="00AA5974">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70240D">
        <w:rPr>
          <w:color w:val="000000"/>
        </w:rPr>
        <w:t xml:space="preserve">artículo </w:t>
      </w:r>
      <w:r>
        <w:rPr>
          <w:color w:val="000000"/>
        </w:rPr>
        <w:t>8 del Reglamento de Aplicación</w:t>
      </w:r>
      <w:r w:rsidRPr="0070240D">
        <w:rPr>
          <w:color w:val="000000"/>
        </w:rPr>
        <w:t xml:space="preserve"> </w:t>
      </w:r>
      <w:bookmarkStart w:id="2" w:name="_Hlk116846264"/>
      <w:r>
        <w:rPr>
          <w:color w:val="000000"/>
        </w:rPr>
        <w:t>de la Ley No. 47-25 de Contrataciones Públicas aprobado mediante el Decreto núm. 52-26</w:t>
      </w:r>
      <w:r w:rsidRPr="0070240D">
        <w:rPr>
          <w:color w:val="000000"/>
        </w:rPr>
        <w:t xml:space="preserve">, en lo adelante el Reglamento o </w:t>
      </w:r>
      <w:bookmarkEnd w:id="2"/>
      <w:r w:rsidRPr="0070240D">
        <w:rPr>
          <w:color w:val="000000"/>
        </w:rPr>
        <w:t xml:space="preserve">por su nombre completo, elaborar y aprobar los modelos estándar de pliegos de condiciones, así como también los formularios </w:t>
      </w:r>
      <w:r>
        <w:rPr>
          <w:color w:val="000000"/>
        </w:rPr>
        <w:t>y demás documentos de uso obligatorio para las instituciones contratantes.</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0E431519" w14:textId="17CB4721" w:rsidR="002F2E7D" w:rsidRDefault="00AA5974" w:rsidP="00942280">
      <w:pPr>
        <w:pBdr>
          <w:top w:val="nil"/>
          <w:left w:val="nil"/>
          <w:bottom w:val="nil"/>
          <w:right w:val="nil"/>
          <w:between w:val="nil"/>
        </w:pBdr>
        <w:jc w:val="both"/>
        <w:rPr>
          <w:color w:val="000000"/>
        </w:rPr>
      </w:pPr>
      <w:r w:rsidRPr="00AA5974">
        <w:rPr>
          <w:color w:val="000000"/>
        </w:rPr>
        <w:t>Este modelo de contrato, debidamente completado con las informaciones genéricas del objeto concreto, debe formar parte del pliego de condiciones, por disposición del artículo 135 de la Ley No. 47-25 de Contrataciones Públicas para que los interesados y oferentes tengan acceso y puedan decidir si participan y presentan sus ofertas con toda la información relevante.</w:t>
      </w:r>
    </w:p>
    <w:p w14:paraId="6C7474E2" w14:textId="77777777" w:rsidR="00AA5974" w:rsidRPr="009D70C7" w:rsidRDefault="00AA5974"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70AC407"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w:t>
      </w:r>
      <w:r w:rsidR="00AA5974" w:rsidRPr="00AA5974">
        <w:t>la Ley No. 47-25 de Contrataciones Públicas, su Reglamento de Aplicación aprobado mediante el Decreto núm. 52-26</w:t>
      </w:r>
      <w:r w:rsidRPr="009D70C7">
        <w:t>,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lastRenderedPageBreak/>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0096AFB5"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w:t>
      </w:r>
      <w:r w:rsidR="00AA5974" w:rsidRPr="00AA5974">
        <w:t>La Ley núm. 47-25 sobre Contrataciones Públicas, del 28 de julio del año 2025, así como su Reglamento de Aplicación contenido en el Decreto Núm. 52-26 del 28 de enero del 2026</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15ACF292" w14:textId="77777777" w:rsidR="00AA5974" w:rsidRPr="004D177F" w:rsidRDefault="00AA5974" w:rsidP="00AA5974">
      <w:pPr>
        <w:autoSpaceDE w:val="0"/>
        <w:autoSpaceDN w:val="0"/>
        <w:adjustRightInd w:val="0"/>
        <w:jc w:val="both"/>
        <w:rPr>
          <w:sz w:val="22"/>
          <w:szCs w:val="22"/>
        </w:rPr>
      </w:pPr>
    </w:p>
    <w:p w14:paraId="26E29AE1" w14:textId="77777777" w:rsidR="00AA5974" w:rsidRPr="004C4CD3" w:rsidRDefault="00AA5974" w:rsidP="00AA5974">
      <w:pPr>
        <w:autoSpaceDE w:val="0"/>
        <w:autoSpaceDN w:val="0"/>
        <w:adjustRightInd w:val="0"/>
        <w:jc w:val="both"/>
        <w:rPr>
          <w:sz w:val="22"/>
          <w:szCs w:val="22"/>
        </w:rPr>
      </w:pPr>
      <w:r w:rsidRPr="004D177F">
        <w:rPr>
          <w:b/>
          <w:bCs/>
          <w:sz w:val="22"/>
          <w:szCs w:val="22"/>
        </w:rPr>
        <w:t>POR CUANTO (4):</w:t>
      </w:r>
      <w:r w:rsidRPr="004D177F">
        <w:rPr>
          <w:sz w:val="22"/>
          <w:szCs w:val="22"/>
        </w:rPr>
        <w:t xml:space="preserve"> </w:t>
      </w:r>
      <w:r w:rsidRPr="004C4CD3">
        <w:rPr>
          <w:sz w:val="22"/>
          <w:szCs w:val="22"/>
        </w:rPr>
        <w:t xml:space="preserve">Que el artículo 135 de la Ley núm. 47-25 sobre Contrataciones Públicas, establece las cláusulas obligatorias de los contratos, se cita: </w:t>
      </w:r>
      <w:r w:rsidRPr="004C4CD3">
        <w:rPr>
          <w:b/>
          <w:i/>
          <w:sz w:val="22"/>
          <w:szCs w:val="22"/>
        </w:rPr>
        <w:t>“Articulo 135.- Contenido mínimo de los contratos:</w:t>
      </w:r>
      <w:r w:rsidRPr="004C4CD3">
        <w:rPr>
          <w:i/>
          <w:sz w:val="22"/>
          <w:szCs w:val="22"/>
        </w:rPr>
        <w:t xml:space="preserve"> 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financiero; y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03B8975D" w14:textId="77777777" w:rsidR="003F0C02" w:rsidRPr="009D70C7" w:rsidRDefault="003F0C02" w:rsidP="00942280">
      <w:pPr>
        <w:jc w:val="both"/>
      </w:pPr>
    </w:p>
    <w:p w14:paraId="7EF0A42A" w14:textId="6DDCCA19" w:rsidR="003F0C02"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w:t>
      </w:r>
      <w:r w:rsidR="00AA5974" w:rsidRPr="00AA5974">
        <w:t>artículo 179 del Reglamento de Aplicación contenido en el Decreto núm. 52-26.</w:t>
      </w:r>
    </w:p>
    <w:p w14:paraId="4A421BD0" w14:textId="77777777" w:rsidR="00AA5974" w:rsidRPr="009D70C7" w:rsidRDefault="00AA5974"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00FA0C75" w:rsidR="00304CBF" w:rsidRDefault="006952F6" w:rsidP="00942280">
      <w:pPr>
        <w:jc w:val="both"/>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w:t>
      </w:r>
      <w:r w:rsidR="00AA5974" w:rsidRPr="00AA5974">
        <w:t xml:space="preserve">Ley núm. 47-25, aprobado mediante su Reglamento de aplicación núm. 52-26 </w:t>
      </w:r>
      <w:r w:rsidR="002C5EEB" w:rsidRPr="009D70C7">
        <w:t>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13BC9549" w14:textId="77777777" w:rsidR="00AA5974" w:rsidRPr="009D70C7" w:rsidRDefault="00AA5974" w:rsidP="00942280">
      <w:pPr>
        <w:jc w:val="both"/>
        <w:rPr>
          <w:rFonts w:eastAsiaTheme="minorHAnsi"/>
          <w:color w:val="4E4D4D"/>
          <w:lang w:eastAsia="en-US"/>
        </w:rPr>
      </w:pP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22774064" w14:textId="77777777" w:rsidR="00AA5974" w:rsidRDefault="00AA5974" w:rsidP="00942280">
      <w:pPr>
        <w:jc w:val="both"/>
      </w:pPr>
    </w:p>
    <w:p w14:paraId="53EE047C" w14:textId="6D2EDFD0" w:rsidR="00AA5974" w:rsidRPr="009D70C7" w:rsidRDefault="00AA5974" w:rsidP="00942280">
      <w:pPr>
        <w:jc w:val="both"/>
      </w:pPr>
      <w:r w:rsidRPr="00A949C2">
        <w:rPr>
          <w:b/>
        </w:rPr>
        <w:t>Párrafo IV:</w:t>
      </w:r>
      <w:r w:rsidRPr="00A949C2">
        <w:rPr>
          <w:bCs/>
        </w:rPr>
        <w:t xml:space="preserve"> </w:t>
      </w:r>
      <w:r w:rsidRPr="00A949C2">
        <w:rPr>
          <w:b/>
        </w:rPr>
        <w:t>EL CONTRATISTA</w:t>
      </w:r>
      <w:r w:rsidRPr="00A949C2">
        <w:t xml:space="preserve"> respetará y cumplirá toda la legislación y normativa vigente en el Estado Dominicano</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r w:rsidR="007A1EFF" w:rsidRPr="009D70C7">
        <w:rPr>
          <w:rFonts w:eastAsiaTheme="minorHAnsi"/>
          <w:b/>
          <w:bCs/>
          <w:color w:val="00B050"/>
          <w:lang w:eastAsia="en-US"/>
        </w:rPr>
        <w:t xml:space="preserve">de acuerdo a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0A90CA10"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w:t>
      </w:r>
      <w:r w:rsidR="00AA5974" w:rsidRPr="00AA5974">
        <w:t>en los artículos 162 y 164 de la Ley 47-25 sobre Contrataciones Públicas, aprobado mediante el Decreto núm. 52-26</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0265B409"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w:t>
      </w:r>
      <w:r w:rsidR="00B70F52" w:rsidRPr="00B70F52">
        <w:t xml:space="preserve">a Ley núm. 47-25 sobre Contrataciones Públicas </w:t>
      </w:r>
      <w:r w:rsidRPr="009D70C7">
        <w:t xml:space="preserve">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4D8391D4" w:rsidR="001C1F54" w:rsidRPr="009D70C7" w:rsidRDefault="001C1F54" w:rsidP="00942280">
      <w:pPr>
        <w:autoSpaceDE w:val="0"/>
        <w:autoSpaceDN w:val="0"/>
        <w:adjustRightInd w:val="0"/>
        <w:jc w:val="both"/>
      </w:pPr>
      <w:r w:rsidRPr="009D70C7">
        <w:rPr>
          <w:b/>
          <w:bCs/>
        </w:rPr>
        <w:t>Párrafo IV: EL CONTRATISTA</w:t>
      </w:r>
      <w:r w:rsidRPr="009D70C7">
        <w:t xml:space="preserve"> acepta y reconoce que el incumplimiento de lo expresado precedentemente puede derivar y resultar en la inmediata resolución de este contrato conforme </w:t>
      </w:r>
      <w:r w:rsidR="00B70F52">
        <w:t>a</w:t>
      </w:r>
      <w:r w:rsidR="00B70F52" w:rsidRPr="00B70F52">
        <w:t>l artículo 157 de la Ley núm. 47-25</w:t>
      </w:r>
      <w:r w:rsidRPr="009D70C7">
        <w:t xml:space="preserve">,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7CF963D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w:t>
      </w:r>
      <w:r w:rsidR="00B70F52" w:rsidRPr="00B70F52">
        <w:t>artículo 153 de la Ley núm. 47-25 y el Reglamento núm. 52-26</w:t>
      </w:r>
      <w:r w:rsidR="00F42507" w:rsidRPr="009D70C7">
        <w:t xml:space="preserve">,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1E750953"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xml:space="preserve">. </w:t>
      </w:r>
      <w:r w:rsidR="00B70F52">
        <w:t>47-25 sobre Contrataciones Públicas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2B65C84A"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contrato, sea unilateral o prevista en el pliego de condiciones, se formalizará a través de una enmienda o adenda al contrato</w:t>
      </w:r>
      <w:r w:rsidR="00B70F52">
        <w:t xml:space="preserve"> con el contenido previsto</w:t>
      </w:r>
      <w:r w:rsidR="00EB672D" w:rsidRPr="009D70C7">
        <w:t xml:space="preserve"> </w:t>
      </w:r>
      <w:r w:rsidR="00B70F52" w:rsidRPr="00B70F52">
        <w:t xml:space="preserve">en el </w:t>
      </w:r>
      <w:r w:rsidR="00B70F52">
        <w:t>artículo 149 de la Ley 47-25 y</w:t>
      </w:r>
      <w:r w:rsidR="00B70F52" w:rsidRPr="00B70F52">
        <w:t xml:space="preserve"> su Reglamento </w:t>
      </w:r>
      <w:r w:rsidR="00EB672D" w:rsidRPr="009D70C7">
        <w:t>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485A1BC5" w14:textId="5500015B" w:rsidR="00E175DF" w:rsidRDefault="00E175DF" w:rsidP="00942280">
      <w:pPr>
        <w:jc w:val="both"/>
        <w:rPr>
          <w:bCs/>
        </w:rPr>
      </w:pPr>
      <w:r w:rsidRPr="009D70C7">
        <w:rPr>
          <w:b/>
        </w:rPr>
        <w:t>Párrafo I:</w:t>
      </w:r>
      <w:r w:rsidRPr="009D70C7">
        <w:rPr>
          <w:bCs/>
        </w:rPr>
        <w:t xml:space="preserve"> </w:t>
      </w:r>
      <w:r w:rsidR="00B70F52" w:rsidRPr="00B70F52">
        <w:rPr>
          <w:bCs/>
        </w:rPr>
        <w:t>: Para el restablecimiento del equilibro económico y financiero del contrato, quien lo invoque deberá demostrarlo y solicitarlo, conforme a los criterios y el procedimiento previsto en el artículo 150 de la Ley núm. 47-25 sobre contrataciones públicas y el decreto núm. 52-26 que crea el Reglamento de aplicación.</w:t>
      </w:r>
    </w:p>
    <w:p w14:paraId="7C40D3C0" w14:textId="77777777" w:rsidR="00B70F52" w:rsidRPr="009D70C7" w:rsidRDefault="00B70F52"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7A6C57E2"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LA INSTITUCIÓN CONTRATANTE</w:t>
      </w:r>
      <w:r w:rsidR="001611A1" w:rsidRPr="009D70C7">
        <w:t xml:space="preserve"> de acuerdo con el numeral 2) del ar</w:t>
      </w:r>
      <w:r w:rsidR="00B70F52" w:rsidRPr="00B70F52">
        <w:t>151 de la Ley núm. 47-25</w:t>
      </w:r>
      <w:r w:rsidR="001611A1" w:rsidRPr="009D70C7">
        <w:t xml:space="preserve">,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119559D9"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w:t>
      </w:r>
      <w:r w:rsidR="00B70F52" w:rsidRPr="00B70F52">
        <w:t xml:space="preserve">en los artículos 154 ,155 ,156 de la ley 47-25. </w:t>
      </w:r>
      <w:r w:rsidR="00413BD2" w:rsidRPr="009D70C7">
        <w:rPr>
          <w:b/>
          <w:bCs/>
          <w:color w:val="C00000"/>
        </w:rPr>
        <w:t>[</w:t>
      </w:r>
      <w:proofErr w:type="gramStart"/>
      <w:r w:rsidR="00413BD2" w:rsidRPr="009D70C7">
        <w:rPr>
          <w:b/>
          <w:bCs/>
          <w:color w:val="C00000"/>
        </w:rPr>
        <w:t>puede</w:t>
      </w:r>
      <w:proofErr w:type="gramEnd"/>
      <w:r w:rsidR="00413BD2" w:rsidRPr="009D70C7">
        <w:rPr>
          <w:b/>
          <w:bCs/>
          <w:color w:val="C00000"/>
        </w:rPr>
        <w:t xml:space="preserve"> indicar en este pliego otras causas adicionales de finalización].</w:t>
      </w: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la misma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014F1D2" w14:textId="5AF6E7E7" w:rsidR="00FB315B" w:rsidRDefault="006952F6" w:rsidP="00942280">
      <w:pPr>
        <w:jc w:val="both"/>
        <w:rPr>
          <w:b/>
          <w:bCs/>
          <w:color w:val="00B050"/>
          <w:lang w:val="es-E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 xml:space="preserve">Nota: En este apartado la institución contratante podrá identificar cuales penalidades serán aplicadas en caso de incumplimiento del contrato, </w:t>
      </w:r>
      <w:r w:rsidR="00B70F52" w:rsidRPr="00B70F52">
        <w:rPr>
          <w:b/>
          <w:bCs/>
          <w:color w:val="00B050"/>
          <w:lang w:val="es-ES"/>
        </w:rPr>
        <w:t>conforme a los artículos 226 y siguientes de la Ley No. 47-25.</w:t>
      </w:r>
    </w:p>
    <w:p w14:paraId="4D2B7304" w14:textId="77777777" w:rsidR="00B70F52" w:rsidRPr="009D70C7" w:rsidRDefault="00B70F52"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w:t>
      </w:r>
      <w:proofErr w:type="gramStart"/>
      <w:r w:rsidRPr="009D70C7">
        <w:rPr>
          <w:color w:val="0000FF"/>
        </w:rPr>
        <w:t> </w:t>
      </w:r>
      <w:r w:rsidRPr="009D70C7">
        <w:rPr>
          <w:b/>
          <w:bCs/>
          <w:color w:val="C00000"/>
        </w:rPr>
        <w:t>[</w:t>
      </w:r>
      <w:proofErr w:type="gramEnd"/>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2CD3D6AD"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ocasionados, a través de la </w:t>
      </w:r>
      <w:r w:rsidR="00C7334E" w:rsidRPr="009D70C7">
        <w:t xml:space="preserve">ejecución de la garantía y/o la </w:t>
      </w:r>
      <w:r w:rsidR="00132F4A" w:rsidRPr="009D70C7">
        <w:t>indemnización correspondiente</w:t>
      </w:r>
      <w:r w:rsidR="00C7334E" w:rsidRPr="009D70C7">
        <w:t xml:space="preserve">, conforme establece el artículo </w:t>
      </w:r>
      <w:proofErr w:type="spellStart"/>
      <w:r w:rsidR="00B70F52" w:rsidRPr="00B70F52">
        <w:t>artículo</w:t>
      </w:r>
      <w:proofErr w:type="spellEnd"/>
      <w:r w:rsidR="00B70F52" w:rsidRPr="00B70F52">
        <w:t xml:space="preserve"> 144 de la Ley 47-25</w:t>
      </w:r>
      <w:r w:rsidR="00B70F52">
        <w:t xml:space="preserve"> de Contrataciones Públicas</w:t>
      </w:r>
      <w:bookmarkStart w:id="18" w:name="_GoBack"/>
      <w:bookmarkEnd w:id="18"/>
      <w:r w:rsidR="00B70F52" w:rsidRPr="00B70F52">
        <w:t>.</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r w:rsidR="00EC10C8" w:rsidRPr="009D70C7">
        <w:rPr>
          <w:b/>
          <w:bCs/>
        </w:rPr>
        <w:t>iii)</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28FB552D" w14:textId="7571A8FA" w:rsidR="00565463" w:rsidRPr="009D70C7" w:rsidRDefault="00852220" w:rsidP="00AA164F">
      <w:pPr>
        <w:rPr>
          <w:b/>
          <w:color w:val="000000"/>
          <w:lang w:val="es-ES"/>
        </w:rPr>
      </w:pPr>
      <w:r w:rsidRPr="00852220">
        <w:rPr>
          <w:b/>
          <w:noProof/>
          <w:color w:val="000000"/>
          <w:lang w:eastAsia="es-DO"/>
        </w:rPr>
        <w:drawing>
          <wp:anchor distT="0" distB="0" distL="114300" distR="114300" simplePos="0" relativeHeight="251659264" behindDoc="0" locked="0" layoutInCell="1" allowOverlap="1" wp14:anchorId="12976A44" wp14:editId="0151E245">
            <wp:simplePos x="0" y="0"/>
            <wp:positionH relativeFrom="margin">
              <wp:align>center</wp:align>
            </wp:positionH>
            <wp:positionV relativeFrom="paragraph">
              <wp:posOffset>7086600</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8">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p>
    <w:sectPr w:rsidR="00565463" w:rsidRPr="009D70C7" w:rsidSect="00044886">
      <w:headerReference w:type="even" r:id="rId9"/>
      <w:headerReference w:type="default" r:id="rId10"/>
      <w:footerReference w:type="even" r:id="rId11"/>
      <w:footerReference w:type="default" r:id="rId12"/>
      <w:headerReference w:type="first" r:id="rId13"/>
      <w:footerReference w:type="first" r:id="rId14"/>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BE254" w14:textId="77777777" w:rsidR="00044886" w:rsidRDefault="00044886" w:rsidP="00ED4BC0">
      <w:r>
        <w:separator/>
      </w:r>
    </w:p>
  </w:endnote>
  <w:endnote w:type="continuationSeparator" w:id="0">
    <w:p w14:paraId="51320168" w14:textId="77777777" w:rsidR="00044886" w:rsidRDefault="00044886"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altName w:val="Corbel"/>
    <w:charset w:val="00"/>
    <w:family w:val="swiss"/>
    <w:pitch w:val="variable"/>
    <w:sig w:usb0="A00002FF" w:usb1="5000205B" w:usb2="00000000" w:usb3="00000000" w:csb0="000000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569ED" w14:textId="77777777" w:rsidR="00326056" w:rsidRDefault="0032605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sidR="00B70F52">
              <w:rPr>
                <w:b/>
                <w:bCs/>
                <w:noProof/>
                <w:sz w:val="20"/>
                <w:szCs w:val="20"/>
              </w:rPr>
              <w:t>23</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sidR="00B70F52">
              <w:rPr>
                <w:b/>
                <w:bCs/>
                <w:noProof/>
                <w:sz w:val="20"/>
                <w:szCs w:val="20"/>
              </w:rPr>
              <w:t>24</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E13B8" w14:textId="77777777" w:rsidR="00326056" w:rsidRDefault="0032605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DE5ECB" w14:textId="77777777" w:rsidR="00044886" w:rsidRDefault="00044886" w:rsidP="00ED4BC0">
      <w:r>
        <w:separator/>
      </w:r>
    </w:p>
  </w:footnote>
  <w:footnote w:type="continuationSeparator" w:id="0">
    <w:p w14:paraId="0E05128B" w14:textId="77777777" w:rsidR="00044886" w:rsidRDefault="00044886"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522C7" w14:textId="77777777" w:rsidR="00326056" w:rsidRDefault="0032605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15"/>
  </w:num>
  <w:num w:numId="2">
    <w:abstractNumId w:val="10"/>
  </w:num>
  <w:num w:numId="3">
    <w:abstractNumId w:val="11"/>
  </w:num>
  <w:num w:numId="4">
    <w:abstractNumId w:val="4"/>
  </w:num>
  <w:num w:numId="5">
    <w:abstractNumId w:val="3"/>
  </w:num>
  <w:num w:numId="6">
    <w:abstractNumId w:val="5"/>
  </w:num>
  <w:num w:numId="7">
    <w:abstractNumId w:val="2"/>
  </w:num>
  <w:num w:numId="8">
    <w:abstractNumId w:val="7"/>
  </w:num>
  <w:num w:numId="9">
    <w:abstractNumId w:val="6"/>
  </w:num>
  <w:num w:numId="10">
    <w:abstractNumId w:val="1"/>
  </w:num>
  <w:num w:numId="11">
    <w:abstractNumId w:val="16"/>
  </w:num>
  <w:num w:numId="12">
    <w:abstractNumId w:val="13"/>
  </w:num>
  <w:num w:numId="13">
    <w:abstractNumId w:val="17"/>
  </w:num>
  <w:num w:numId="14">
    <w:abstractNumId w:val="8"/>
  </w:num>
  <w:num w:numId="15">
    <w:abstractNumId w:val="12"/>
  </w:num>
  <w:num w:numId="16">
    <w:abstractNumId w:val="9"/>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97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5974"/>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0F52"/>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A81AB482-E537-4414-AD66-7DC2A2B2B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Textoennegrita">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Puesto">
    <w:name w:val="Title"/>
    <w:basedOn w:val="Normal"/>
    <w:link w:val="Puest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PuestoCar">
    <w:name w:val="Puesto Car"/>
    <w:basedOn w:val="Fuentedeprrafopredeter"/>
    <w:link w:val="Puest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de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customStyle="1" w:styleId="Tabladelista31">
    <w:name w:val="Tabla de lista 31"/>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customStyle="1" w:styleId="UnresolvedMention">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8A4A2-1424-47B8-8D3B-60792A11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10273</Words>
  <Characters>56502</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Joandra Nicole Sanchez Damian</cp:lastModifiedBy>
  <cp:revision>5</cp:revision>
  <cp:lastPrinted>2023-12-29T18:24:00Z</cp:lastPrinted>
  <dcterms:created xsi:type="dcterms:W3CDTF">2024-03-05T14:36:00Z</dcterms:created>
  <dcterms:modified xsi:type="dcterms:W3CDTF">2026-07-10T18:17:00Z</dcterms:modified>
</cp:coreProperties>
</file>